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0u738xeyhh5" w:id="0"/>
      <w:bookmarkEnd w:id="0"/>
      <w:r w:rsidDel="00000000" w:rsidR="00000000" w:rsidRPr="00000000">
        <w:rPr>
          <w:rtl w:val="0"/>
        </w:rPr>
        <w:t xml:space="preserve">Introduction to Data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8916edps3nw7" w:id="1"/>
      <w:bookmarkEnd w:id="1"/>
      <w:r w:rsidDel="00000000" w:rsidR="00000000" w:rsidRPr="00000000">
        <w:rPr>
          <w:rtl w:val="0"/>
        </w:rPr>
        <w:t xml:space="preserve">Raw data-unorganized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181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5p7lp2wld48z" w:id="2"/>
      <w:bookmarkEnd w:id="2"/>
      <w:r w:rsidDel="00000000" w:rsidR="00000000" w:rsidRPr="00000000">
        <w:rPr>
          <w:rtl w:val="0"/>
        </w:rPr>
        <w:t xml:space="preserve">Who, What, When, Where, Why, and How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Who</w:t>
      </w:r>
      <w:r w:rsidDel="00000000" w:rsidR="00000000" w:rsidRPr="00000000">
        <w:rPr>
          <w:rtl w:val="0"/>
        </w:rPr>
        <w:t xml:space="preserve">: The rows of a data table contains information about whom we record some characteristics. The who can be described by the following vocabulary: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Cases, respondents, participants, experimental units, records, or observations.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What and Why</w:t>
      </w:r>
      <w:r w:rsidDel="00000000" w:rsidR="00000000" w:rsidRPr="00000000">
        <w:rPr>
          <w:rtl w:val="0"/>
        </w:rPr>
        <w:t xml:space="preserve">: The characteristics recorded about each individual are called </w:t>
      </w:r>
      <w:r w:rsidDel="00000000" w:rsidR="00000000" w:rsidRPr="00000000">
        <w:rPr>
          <w:i w:val="1"/>
          <w:u w:val="single"/>
          <w:rtl w:val="0"/>
        </w:rPr>
        <w:t xml:space="preserve">variables.</w:t>
      </w:r>
      <w:r w:rsidDel="00000000" w:rsidR="00000000" w:rsidRPr="00000000">
        <w:rPr>
          <w:rtl w:val="0"/>
        </w:rPr>
        <w:t xml:space="preserve"> Sometimes it is easier to ask “</w:t>
      </w:r>
      <w:r w:rsidDel="00000000" w:rsidR="00000000" w:rsidRPr="00000000">
        <w:rPr>
          <w:i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has been measured?” The variables can be classified into two main groups: </w:t>
      </w:r>
      <w:r w:rsidDel="00000000" w:rsidR="00000000" w:rsidRPr="00000000">
        <w:rPr>
          <w:u w:val="single"/>
          <w:rtl w:val="0"/>
        </w:rPr>
        <w:t xml:space="preserve">Categorical</w:t>
      </w:r>
      <w:r w:rsidDel="00000000" w:rsidR="00000000" w:rsidRPr="00000000">
        <w:rPr>
          <w:rtl w:val="0"/>
        </w:rPr>
        <w:t xml:space="preserve"> (those that classify by a category) and </w:t>
      </w:r>
      <w:r w:rsidDel="00000000" w:rsidR="00000000" w:rsidRPr="00000000">
        <w:rPr>
          <w:u w:val="single"/>
          <w:rtl w:val="0"/>
        </w:rPr>
        <w:t xml:space="preserve">quantitative</w:t>
      </w:r>
      <w:r w:rsidDel="00000000" w:rsidR="00000000" w:rsidRPr="00000000">
        <w:rPr>
          <w:rtl w:val="0"/>
        </w:rPr>
        <w:t xml:space="preserve"> (those that have a numerical value). The </w:t>
      </w:r>
      <w:r w:rsidDel="00000000" w:rsidR="00000000" w:rsidRPr="00000000">
        <w:rPr>
          <w:i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usually has units like feet or seconds.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Why</w:t>
      </w:r>
      <w:r w:rsidDel="00000000" w:rsidR="00000000" w:rsidRPr="00000000">
        <w:rPr>
          <w:rtl w:val="0"/>
        </w:rPr>
        <w:t xml:space="preserve"> isn’t always known. It will be given within the context of the problem. Although to make sense of the results, we usually need to know the why of the study.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When, Where, and How</w:t>
      </w:r>
      <w:r w:rsidDel="00000000" w:rsidR="00000000" w:rsidRPr="00000000">
        <w:rPr>
          <w:rtl w:val="0"/>
        </w:rPr>
        <w:t xml:space="preserve">: If possible knowing the </w:t>
      </w:r>
      <w:r w:rsidDel="00000000" w:rsidR="00000000" w:rsidRPr="00000000">
        <w:rPr>
          <w:i w:val="1"/>
          <w:rtl w:val="0"/>
        </w:rPr>
        <w:t xml:space="preserve">when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i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of data can help to make complete sense of your results.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Example: Area Codes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Location (</w:t>
      </w:r>
      <w:r w:rsidDel="00000000" w:rsidR="00000000" w:rsidRPr="00000000">
        <w:rPr>
          <w:i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) of the data collection can reveal important facts about the </w:t>
      </w:r>
      <w:r w:rsidDel="00000000" w:rsidR="00000000" w:rsidRPr="00000000">
        <w:rPr>
          <w:i w:val="1"/>
          <w:rtl w:val="0"/>
        </w:rPr>
        <w:t xml:space="preserve">who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. Data from New Mexico and data from New York may have different meaning depending on the variables collected.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method of collecting data (</w:t>
      </w:r>
      <w:r w:rsidDel="00000000" w:rsidR="00000000" w:rsidRPr="00000000">
        <w:rPr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) can reveal bias within data, although this is another piece of the puzzle that isn’t always known.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soxqe1n9y0vq" w:id="3"/>
      <w:bookmarkEnd w:id="3"/>
      <w:r w:rsidDel="00000000" w:rsidR="00000000" w:rsidRPr="00000000">
        <w:rPr>
          <w:rtl w:val="0"/>
        </w:rPr>
        <w:t xml:space="preserve">Organized Data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0160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6ijch29f12ie" w:id="4"/>
      <w:bookmarkEnd w:id="4"/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the summer of 2003 Tour de France, Lance Armstrong averaged 40.94 kilometers per hour (km/h) for the entire course, making it the fasted Tour de France in its 100-year history. In 2004 he made history again by winning the race for an unprecedented sixth time. In 2005 he became the only 7-time winner and once again set a new record for the fastest average time. The following are a selection of the times of the Tour de France.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as many of the W’s as you can for this data set.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Classify each variable as categorical or quantitative; if quantitative give the units.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inline distB="114300" distT="114300" distL="114300" distR="114300">
            <wp:extent cx="5943600" cy="2476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4.png"/></Relationships>
</file>